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61F" w:rsidRPr="00694945" w:rsidRDefault="00135AF5" w:rsidP="007B161F">
      <w:pPr>
        <w:autoSpaceDE w:val="0"/>
        <w:autoSpaceDN w:val="0"/>
        <w:adjustRightInd w:val="0"/>
        <w:ind w:left="720"/>
        <w:jc w:val="center"/>
        <w:rPr>
          <w:rFonts w:ascii="Arial" w:hAnsi="Arial" w:cs="Arial"/>
          <w:b/>
          <w:color w:val="0070C0"/>
        </w:rPr>
      </w:pPr>
      <w:bookmarkStart w:id="0" w:name="_GoBack"/>
      <w:bookmarkEnd w:id="0"/>
      <w:r>
        <w:rPr>
          <w:rFonts w:ascii="Arial" w:hAnsi="Arial" w:cs="Arial"/>
          <w:b/>
          <w:color w:val="0070C0"/>
        </w:rPr>
        <w:t>Podrobné shrnutí</w:t>
      </w:r>
    </w:p>
    <w:p w:rsidR="007B161F" w:rsidRPr="00694945" w:rsidRDefault="007B161F" w:rsidP="00F83AAA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color w:val="0070C0"/>
        </w:rPr>
      </w:pPr>
      <w:r w:rsidRPr="00694945">
        <w:rPr>
          <w:rFonts w:ascii="Arial" w:hAnsi="Arial" w:cs="Arial"/>
          <w:b/>
          <w:color w:val="0070C0"/>
        </w:rPr>
        <w:t xml:space="preserve">výsledků z jednání o rozpočtu mezi zástupci Rady pro výzkum, vývoj a inovace </w:t>
      </w:r>
      <w:r w:rsidR="0079138B">
        <w:rPr>
          <w:rFonts w:ascii="Arial" w:hAnsi="Arial" w:cs="Arial"/>
          <w:b/>
          <w:color w:val="0070C0"/>
        </w:rPr>
        <w:t xml:space="preserve">(dále jen „RVVI“), </w:t>
      </w:r>
      <w:r w:rsidRPr="00694945">
        <w:rPr>
          <w:rFonts w:ascii="Arial" w:hAnsi="Arial" w:cs="Arial"/>
          <w:b/>
          <w:color w:val="0070C0"/>
        </w:rPr>
        <w:t xml:space="preserve">Sekce </w:t>
      </w:r>
      <w:r w:rsidR="00255AB7">
        <w:rPr>
          <w:rFonts w:ascii="Arial" w:hAnsi="Arial" w:cs="Arial"/>
          <w:b/>
          <w:color w:val="0070C0"/>
        </w:rPr>
        <w:t>VVI</w:t>
      </w:r>
      <w:r w:rsidRPr="00694945">
        <w:rPr>
          <w:rFonts w:ascii="Arial" w:hAnsi="Arial" w:cs="Arial"/>
          <w:b/>
          <w:color w:val="0070C0"/>
        </w:rPr>
        <w:t xml:space="preserve"> Úřadu vlády ČR a</w:t>
      </w:r>
      <w:r w:rsidR="00694945" w:rsidRPr="00694945">
        <w:rPr>
          <w:rFonts w:ascii="Arial" w:hAnsi="Arial" w:cs="Arial"/>
          <w:b/>
          <w:color w:val="0070C0"/>
        </w:rPr>
        <w:t> </w:t>
      </w:r>
      <w:r w:rsidRPr="00694945">
        <w:rPr>
          <w:rFonts w:ascii="Arial" w:hAnsi="Arial" w:cs="Arial"/>
          <w:b/>
          <w:color w:val="0070C0"/>
        </w:rPr>
        <w:t>zástupci příslušných rozpočtových kapitol (dále jen „poskytovatel“)</w:t>
      </w:r>
    </w:p>
    <w:p w:rsidR="007B161F" w:rsidRPr="00694945" w:rsidRDefault="007B161F" w:rsidP="00F83AAA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</w:p>
    <w:p w:rsidR="007B161F" w:rsidRPr="00135AF5" w:rsidRDefault="009B19C4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>Úvodní j</w:t>
      </w:r>
      <w:r w:rsidR="007B161F" w:rsidRPr="00135AF5">
        <w:rPr>
          <w:rFonts w:ascii="Arial" w:hAnsi="Arial" w:cs="Arial"/>
          <w:sz w:val="22"/>
          <w:szCs w:val="22"/>
        </w:rPr>
        <w:t>ednání s</w:t>
      </w:r>
      <w:r w:rsidRPr="00135AF5">
        <w:rPr>
          <w:rFonts w:ascii="Arial" w:hAnsi="Arial" w:cs="Arial"/>
          <w:sz w:val="22"/>
          <w:szCs w:val="22"/>
        </w:rPr>
        <w:t> poskytovateli s</w:t>
      </w:r>
      <w:r w:rsidR="007B161F" w:rsidRPr="00135AF5">
        <w:rPr>
          <w:rFonts w:ascii="Arial" w:hAnsi="Arial" w:cs="Arial"/>
          <w:sz w:val="22"/>
          <w:szCs w:val="22"/>
        </w:rPr>
        <w:t xml:space="preserve">e uskutečnila v době od </w:t>
      </w:r>
      <w:r w:rsidR="00F83AAA" w:rsidRPr="00135AF5">
        <w:rPr>
          <w:rFonts w:ascii="Arial" w:hAnsi="Arial" w:cs="Arial"/>
          <w:sz w:val="22"/>
          <w:szCs w:val="22"/>
        </w:rPr>
        <w:t>1</w:t>
      </w:r>
      <w:r w:rsidR="007B161F" w:rsidRPr="00135AF5">
        <w:rPr>
          <w:rFonts w:ascii="Arial" w:hAnsi="Arial" w:cs="Arial"/>
          <w:sz w:val="22"/>
          <w:szCs w:val="22"/>
        </w:rPr>
        <w:t>. února 201</w:t>
      </w:r>
      <w:r w:rsidR="00F83AAA" w:rsidRPr="00135AF5">
        <w:rPr>
          <w:rFonts w:ascii="Arial" w:hAnsi="Arial" w:cs="Arial"/>
          <w:sz w:val="22"/>
          <w:szCs w:val="22"/>
        </w:rPr>
        <w:t>6</w:t>
      </w:r>
      <w:r w:rsidRPr="00135AF5">
        <w:rPr>
          <w:rFonts w:ascii="Arial" w:hAnsi="Arial" w:cs="Arial"/>
          <w:sz w:val="22"/>
          <w:szCs w:val="22"/>
        </w:rPr>
        <w:t xml:space="preserve"> (v souladu s harmonogramem schváleným 312. RVVI), jednání dále pokračují.</w:t>
      </w: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Za Sekci </w:t>
      </w:r>
      <w:r w:rsidR="00255AB7" w:rsidRPr="00135AF5">
        <w:rPr>
          <w:rFonts w:ascii="Arial" w:hAnsi="Arial" w:cs="Arial"/>
          <w:sz w:val="22"/>
          <w:szCs w:val="22"/>
        </w:rPr>
        <w:t xml:space="preserve">VVI </w:t>
      </w:r>
      <w:r w:rsidRPr="00135AF5">
        <w:rPr>
          <w:rFonts w:ascii="Arial" w:hAnsi="Arial" w:cs="Arial"/>
          <w:sz w:val="22"/>
          <w:szCs w:val="22"/>
        </w:rPr>
        <w:t>se všech jednání účastnili</w:t>
      </w:r>
      <w:r w:rsidR="00AC5E14" w:rsidRPr="00135AF5">
        <w:rPr>
          <w:rFonts w:ascii="Arial" w:hAnsi="Arial" w:cs="Arial"/>
          <w:sz w:val="22"/>
          <w:szCs w:val="22"/>
        </w:rPr>
        <w:t>:</w:t>
      </w:r>
      <w:r w:rsidRPr="00135AF5">
        <w:rPr>
          <w:rFonts w:ascii="Arial" w:hAnsi="Arial" w:cs="Arial"/>
          <w:sz w:val="22"/>
          <w:szCs w:val="22"/>
        </w:rPr>
        <w:t xml:space="preserve"> zpravodaj pro rozpočet místopředseda RVVI A. Marks, ředitelka odboru analýz a koordinace VaVaI D. Korbelová a vedoucí odd</w:t>
      </w:r>
      <w:r w:rsidR="00F83AAA" w:rsidRPr="00135AF5">
        <w:rPr>
          <w:rFonts w:ascii="Arial" w:hAnsi="Arial" w:cs="Arial"/>
          <w:sz w:val="22"/>
          <w:szCs w:val="22"/>
        </w:rPr>
        <w:t>ělení</w:t>
      </w:r>
      <w:r w:rsidRPr="00135AF5">
        <w:rPr>
          <w:rFonts w:ascii="Arial" w:hAnsi="Arial" w:cs="Arial"/>
          <w:sz w:val="22"/>
          <w:szCs w:val="22"/>
        </w:rPr>
        <w:t xml:space="preserve"> analýz P. Filip.</w:t>
      </w: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Za RVVI se jednání </w:t>
      </w:r>
      <w:r w:rsidR="00255AB7" w:rsidRPr="00135AF5">
        <w:rPr>
          <w:rFonts w:ascii="Arial" w:hAnsi="Arial" w:cs="Arial"/>
          <w:sz w:val="22"/>
          <w:szCs w:val="22"/>
        </w:rPr>
        <w:t>z</w:t>
      </w:r>
      <w:r w:rsidRPr="00135AF5">
        <w:rPr>
          <w:rFonts w:ascii="Arial" w:hAnsi="Arial" w:cs="Arial"/>
          <w:sz w:val="22"/>
          <w:szCs w:val="22"/>
        </w:rPr>
        <w:t>účastnili</w:t>
      </w:r>
      <w:r w:rsidR="00AC5E14" w:rsidRPr="00135AF5">
        <w:rPr>
          <w:rFonts w:ascii="Arial" w:hAnsi="Arial" w:cs="Arial"/>
          <w:sz w:val="22"/>
          <w:szCs w:val="22"/>
        </w:rPr>
        <w:t>:</w:t>
      </w:r>
      <w:r w:rsidRPr="00135AF5">
        <w:rPr>
          <w:rFonts w:ascii="Arial" w:hAnsi="Arial" w:cs="Arial"/>
          <w:sz w:val="22"/>
          <w:szCs w:val="22"/>
        </w:rPr>
        <w:t xml:space="preserve"> P. Baran (M</w:t>
      </w:r>
      <w:r w:rsidR="00AC5E14" w:rsidRPr="00135AF5">
        <w:rPr>
          <w:rFonts w:ascii="Arial" w:hAnsi="Arial" w:cs="Arial"/>
          <w:sz w:val="22"/>
          <w:szCs w:val="22"/>
        </w:rPr>
        <w:t>P</w:t>
      </w:r>
      <w:r w:rsidRPr="00135AF5">
        <w:rPr>
          <w:rFonts w:ascii="Arial" w:hAnsi="Arial" w:cs="Arial"/>
          <w:sz w:val="22"/>
          <w:szCs w:val="22"/>
        </w:rPr>
        <w:t xml:space="preserve">O), </w:t>
      </w:r>
      <w:r w:rsidR="00AC5E14" w:rsidRPr="00135AF5">
        <w:rPr>
          <w:rFonts w:ascii="Arial" w:hAnsi="Arial" w:cs="Arial"/>
          <w:sz w:val="22"/>
          <w:szCs w:val="22"/>
        </w:rPr>
        <w:t xml:space="preserve">J. </w:t>
      </w:r>
      <w:proofErr w:type="spellStart"/>
      <w:r w:rsidR="00AC5E14" w:rsidRPr="00135AF5">
        <w:rPr>
          <w:rFonts w:ascii="Arial" w:hAnsi="Arial" w:cs="Arial"/>
          <w:sz w:val="22"/>
          <w:szCs w:val="22"/>
        </w:rPr>
        <w:t>Domkářová</w:t>
      </w:r>
      <w:proofErr w:type="spellEnd"/>
      <w:r w:rsidR="00AC5E14" w:rsidRPr="00135AF5">
        <w:rPr>
          <w:rFonts w:ascii="Arial" w:hAnsi="Arial" w:cs="Arial"/>
          <w:sz w:val="22"/>
          <w:szCs w:val="22"/>
        </w:rPr>
        <w:t xml:space="preserve"> (MK, MO, </w:t>
      </w:r>
      <w:proofErr w:type="spellStart"/>
      <w:r w:rsidR="00AC5E14" w:rsidRPr="00135AF5">
        <w:rPr>
          <w:rFonts w:ascii="Arial" w:hAnsi="Arial" w:cs="Arial"/>
          <w:sz w:val="22"/>
          <w:szCs w:val="22"/>
        </w:rPr>
        <w:t>MZe</w:t>
      </w:r>
      <w:proofErr w:type="spellEnd"/>
      <w:r w:rsidR="00AC5E14" w:rsidRPr="00135AF5">
        <w:rPr>
          <w:rFonts w:ascii="Arial" w:hAnsi="Arial" w:cs="Arial"/>
          <w:sz w:val="22"/>
          <w:szCs w:val="22"/>
        </w:rPr>
        <w:t xml:space="preserve">), P. Dvořák (TA ČR, MŠMT), </w:t>
      </w:r>
      <w:r w:rsidRPr="00135AF5">
        <w:rPr>
          <w:rFonts w:ascii="Arial" w:hAnsi="Arial" w:cs="Arial"/>
          <w:sz w:val="22"/>
          <w:szCs w:val="22"/>
        </w:rPr>
        <w:t>Z. Havlas (MV</w:t>
      </w:r>
      <w:r w:rsidR="00AC5E14" w:rsidRPr="00135AF5">
        <w:rPr>
          <w:rFonts w:ascii="Arial" w:hAnsi="Arial" w:cs="Arial"/>
          <w:sz w:val="22"/>
          <w:szCs w:val="22"/>
        </w:rPr>
        <w:t>, MŠMT</w:t>
      </w:r>
      <w:r w:rsidRPr="00135AF5">
        <w:rPr>
          <w:rFonts w:ascii="Arial" w:hAnsi="Arial" w:cs="Arial"/>
          <w:sz w:val="22"/>
          <w:szCs w:val="22"/>
        </w:rPr>
        <w:t xml:space="preserve">), </w:t>
      </w:r>
      <w:r w:rsidR="00AC5E14" w:rsidRPr="00135AF5">
        <w:rPr>
          <w:rFonts w:ascii="Arial" w:hAnsi="Arial" w:cs="Arial"/>
          <w:sz w:val="22"/>
          <w:szCs w:val="22"/>
        </w:rPr>
        <w:t xml:space="preserve">K. Havlíček (TA ČR), T. Jungwirth (GA ČR), J. Konvalinka (MŠMT), J. </w:t>
      </w:r>
      <w:proofErr w:type="spellStart"/>
      <w:r w:rsidR="00AC5E14" w:rsidRPr="00135AF5">
        <w:rPr>
          <w:rFonts w:ascii="Arial" w:hAnsi="Arial" w:cs="Arial"/>
          <w:sz w:val="22"/>
          <w:szCs w:val="22"/>
        </w:rPr>
        <w:t>Machan</w:t>
      </w:r>
      <w:proofErr w:type="spellEnd"/>
      <w:r w:rsidR="00AC5E14" w:rsidRPr="00135AF5">
        <w:rPr>
          <w:rFonts w:ascii="Arial" w:hAnsi="Arial" w:cs="Arial"/>
          <w:sz w:val="22"/>
          <w:szCs w:val="22"/>
        </w:rPr>
        <w:t xml:space="preserve"> (MŠMT), J. Moravcová (AV ČR), </w:t>
      </w:r>
      <w:r w:rsidRPr="00135AF5">
        <w:rPr>
          <w:rFonts w:ascii="Arial" w:hAnsi="Arial" w:cs="Arial"/>
          <w:sz w:val="22"/>
          <w:szCs w:val="22"/>
        </w:rPr>
        <w:t>E. Syková (AV ČR</w:t>
      </w:r>
      <w:r w:rsidR="00AC5E14" w:rsidRPr="00135AF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C5E14" w:rsidRPr="00135AF5">
        <w:rPr>
          <w:rFonts w:ascii="Arial" w:hAnsi="Arial" w:cs="Arial"/>
          <w:sz w:val="22"/>
          <w:szCs w:val="22"/>
        </w:rPr>
        <w:t>MZd</w:t>
      </w:r>
      <w:proofErr w:type="spellEnd"/>
      <w:r w:rsidR="00AC5E14" w:rsidRPr="00135AF5">
        <w:rPr>
          <w:rFonts w:ascii="Arial" w:hAnsi="Arial" w:cs="Arial"/>
          <w:sz w:val="22"/>
          <w:szCs w:val="22"/>
        </w:rPr>
        <w:t>, MPO</w:t>
      </w:r>
      <w:r w:rsidRPr="00135AF5">
        <w:rPr>
          <w:rFonts w:ascii="Arial" w:hAnsi="Arial" w:cs="Arial"/>
          <w:sz w:val="22"/>
          <w:szCs w:val="22"/>
        </w:rPr>
        <w:t>), J. Špičák (</w:t>
      </w:r>
      <w:r w:rsidR="00AC5E14" w:rsidRPr="00135AF5">
        <w:rPr>
          <w:rFonts w:ascii="Arial" w:hAnsi="Arial" w:cs="Arial"/>
          <w:sz w:val="22"/>
          <w:szCs w:val="22"/>
        </w:rPr>
        <w:t xml:space="preserve">GA ČR, </w:t>
      </w:r>
      <w:proofErr w:type="spellStart"/>
      <w:r w:rsidR="00AC5E14" w:rsidRPr="00135AF5">
        <w:rPr>
          <w:rFonts w:ascii="Arial" w:hAnsi="Arial" w:cs="Arial"/>
          <w:sz w:val="22"/>
          <w:szCs w:val="22"/>
        </w:rPr>
        <w:t>MZd</w:t>
      </w:r>
      <w:proofErr w:type="spellEnd"/>
      <w:r w:rsidR="00AC5E14" w:rsidRPr="00135AF5">
        <w:rPr>
          <w:rFonts w:ascii="Arial" w:hAnsi="Arial" w:cs="Arial"/>
          <w:sz w:val="22"/>
          <w:szCs w:val="22"/>
        </w:rPr>
        <w:t>, MPO, MŠMT)</w:t>
      </w:r>
    </w:p>
    <w:p w:rsidR="00D7665B" w:rsidRPr="00135AF5" w:rsidRDefault="00D7665B" w:rsidP="009F75D0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F08C9" w:rsidRPr="00135AF5" w:rsidRDefault="004F08C9" w:rsidP="009F75D0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7665B" w:rsidRPr="00135AF5" w:rsidRDefault="00D7665B" w:rsidP="009F75D0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Zástupci RVVI upozornili poskytovatele na usnesení vlády ze dne 21. 12. 2015 č. 1067 s tím, že navýšení RVO bude řešeno komplexně s ohledem na další relevantní nadpožadavky jednotlivých poskytovatelů</w:t>
      </w:r>
      <w:r w:rsid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to v předpokládané výši 3 %. </w:t>
      </w:r>
      <w:r w:rsidR="009B19C4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Tuto skutečnost zohlednila většina </w:t>
      </w:r>
      <w:r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poskytovatel</w:t>
      </w:r>
      <w:r w:rsidR="004F08C9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ů</w:t>
      </w:r>
      <w:r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  <w:r w:rsidR="009B19C4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 uvedených důvodů nezahrnuli </w:t>
      </w:r>
      <w:r w:rsidR="004F08C9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někteří z nich </w:t>
      </w:r>
      <w:r w:rsidR="009B19C4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navýšení RVO do svých nadpožadavků.</w:t>
      </w:r>
    </w:p>
    <w:p w:rsidR="009F75D0" w:rsidRPr="00135AF5" w:rsidRDefault="009F75D0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Relevantní poskytovatelé byli v průběhu jednání o rozpočtu seznámeni s konečnými výsledky hodnocení výzkumných organizací v roce 2014</w:t>
      </w:r>
      <w:r w:rsidR="004F08C9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tj.</w:t>
      </w:r>
      <w:r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materiál</w:t>
      </w:r>
      <w:r w:rsidR="004F08C9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em</w:t>
      </w:r>
      <w:r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RVVI 312/A9 projednaném dne 29. 1. 2016</w:t>
      </w:r>
      <w:r w:rsidR="004F08C9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Rozpočtov</w:t>
      </w:r>
      <w:r w:rsid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ě</w:t>
      </w:r>
      <w:r w:rsidR="004F08C9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bude řešen</w:t>
      </w:r>
      <w:r w:rsid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</w:t>
      </w:r>
      <w:r w:rsidR="009B19C4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až</w:t>
      </w:r>
      <w:r w:rsidR="004F08C9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 stanovení celkové výše </w:t>
      </w:r>
      <w:r w:rsidR="009B19C4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finančních dopadů na jednotlivé poskytovatele</w:t>
      </w:r>
      <w:r w:rsidR="004F08C9" w:rsidRPr="00135AF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b/>
          <w:sz w:val="22"/>
          <w:szCs w:val="22"/>
          <w:u w:val="single"/>
        </w:rPr>
        <w:t>Bez rozporu</w:t>
      </w:r>
      <w:r w:rsidRPr="00135AF5">
        <w:rPr>
          <w:rFonts w:ascii="Arial" w:hAnsi="Arial" w:cs="Arial"/>
          <w:sz w:val="22"/>
          <w:szCs w:val="22"/>
        </w:rPr>
        <w:t xml:space="preserve"> byla uzavřena jednání s těmito kapitolami:</w:t>
      </w: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35AF5">
        <w:rPr>
          <w:rFonts w:ascii="Arial" w:hAnsi="Arial" w:cs="Arial"/>
          <w:b/>
          <w:sz w:val="22"/>
          <w:szCs w:val="22"/>
        </w:rPr>
        <w:t xml:space="preserve">MK, MO, </w:t>
      </w:r>
      <w:r w:rsidR="00912367" w:rsidRPr="00135AF5">
        <w:rPr>
          <w:rFonts w:ascii="Arial" w:hAnsi="Arial" w:cs="Arial"/>
          <w:b/>
          <w:sz w:val="22"/>
          <w:szCs w:val="22"/>
        </w:rPr>
        <w:t>MV</w:t>
      </w:r>
      <w:r w:rsidR="00D767CF" w:rsidRPr="00135AF5">
        <w:rPr>
          <w:rFonts w:ascii="Arial" w:hAnsi="Arial" w:cs="Arial"/>
          <w:b/>
          <w:sz w:val="22"/>
          <w:szCs w:val="22"/>
        </w:rPr>
        <w:t xml:space="preserve">, GA ČR, </w:t>
      </w:r>
      <w:proofErr w:type="spellStart"/>
      <w:r w:rsidRPr="00135AF5">
        <w:rPr>
          <w:rFonts w:ascii="Arial" w:hAnsi="Arial" w:cs="Arial"/>
          <w:b/>
          <w:sz w:val="22"/>
          <w:szCs w:val="22"/>
        </w:rPr>
        <w:t>MZd</w:t>
      </w:r>
      <w:proofErr w:type="spellEnd"/>
      <w:r w:rsidRPr="00135AF5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135AF5">
        <w:rPr>
          <w:rFonts w:ascii="Arial" w:hAnsi="Arial" w:cs="Arial"/>
          <w:b/>
          <w:sz w:val="22"/>
          <w:szCs w:val="22"/>
        </w:rPr>
        <w:t>MZe</w:t>
      </w:r>
      <w:proofErr w:type="spellEnd"/>
      <w:r w:rsidRPr="00135AF5">
        <w:rPr>
          <w:rFonts w:ascii="Arial" w:hAnsi="Arial" w:cs="Arial"/>
          <w:b/>
          <w:sz w:val="22"/>
          <w:szCs w:val="22"/>
        </w:rPr>
        <w:t xml:space="preserve"> a ÚV ČR.</w:t>
      </w:r>
    </w:p>
    <w:p w:rsidR="00912367" w:rsidRPr="00135AF5" w:rsidRDefault="00912367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912367" w:rsidRPr="00135AF5" w:rsidRDefault="00912367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b/>
          <w:sz w:val="22"/>
          <w:szCs w:val="22"/>
          <w:u w:val="single"/>
        </w:rPr>
        <w:t>Rozpor trvá</w:t>
      </w:r>
      <w:r w:rsidRPr="00135AF5">
        <w:rPr>
          <w:rFonts w:ascii="Arial" w:hAnsi="Arial" w:cs="Arial"/>
          <w:sz w:val="22"/>
          <w:szCs w:val="22"/>
        </w:rPr>
        <w:t xml:space="preserve"> s kapitolami:</w:t>
      </w: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35AF5">
        <w:rPr>
          <w:rFonts w:ascii="Arial" w:hAnsi="Arial" w:cs="Arial"/>
          <w:b/>
          <w:i/>
          <w:sz w:val="22"/>
          <w:szCs w:val="22"/>
          <w:u w:val="single"/>
        </w:rPr>
        <w:t>AV ČR</w:t>
      </w: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Poskytovatel - </w:t>
      </w:r>
      <w:r w:rsidR="006B5DB7" w:rsidRPr="00135AF5">
        <w:rPr>
          <w:rFonts w:ascii="Arial" w:hAnsi="Arial" w:cs="Arial"/>
          <w:sz w:val="22"/>
          <w:szCs w:val="22"/>
        </w:rPr>
        <w:t>navrhuje</w:t>
      </w:r>
      <w:r w:rsidRPr="00135AF5">
        <w:rPr>
          <w:rFonts w:ascii="Arial" w:hAnsi="Arial" w:cs="Arial"/>
          <w:sz w:val="22"/>
          <w:szCs w:val="22"/>
        </w:rPr>
        <w:t xml:space="preserve"> navýšení institucionálních výdajů </w:t>
      </w:r>
      <w:r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v položce náklady na činnost AV ČR na léta 201</w:t>
      </w:r>
      <w:r w:rsidR="00922C80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7</w:t>
      </w:r>
      <w:r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, 201</w:t>
      </w:r>
      <w:r w:rsidR="00922C80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8</w:t>
      </w:r>
      <w:r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a 201</w:t>
      </w:r>
      <w:r w:rsidR="00922C80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9</w:t>
      </w:r>
      <w:r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příslušně o 1</w:t>
      </w:r>
      <w:r w:rsidR="00922C80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01</w:t>
      </w:r>
      <w:r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, </w:t>
      </w:r>
      <w:r w:rsidR="00922C80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160</w:t>
      </w:r>
      <w:r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a </w:t>
      </w:r>
      <w:r w:rsidR="00922C80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215 mil. Kč </w:t>
      </w:r>
      <w:r w:rsidR="008F6DC5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s ohledem na udržitelnost </w:t>
      </w:r>
      <w:r w:rsidR="00F74285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velký</w:t>
      </w:r>
      <w:r w:rsidR="008F6DC5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ch</w:t>
      </w:r>
      <w:r w:rsidR="00F74285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infrastruktur vyplývající z usnesení vlády </w:t>
      </w:r>
      <w:r w:rsidR="001C4D19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ze dne 21. 12. 2015 </w:t>
      </w:r>
      <w:r w:rsidR="00F74285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č. 1066 a </w:t>
      </w:r>
      <w:r w:rsidR="001C4D19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č. </w:t>
      </w:r>
      <w:r w:rsidR="00F74285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1067. </w:t>
      </w: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35AF5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7B161F" w:rsidRPr="00135AF5" w:rsidRDefault="00D7665B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>Rada rozumí důvodům, které vedly poskytovatele k předloženým návrhům, které byly zástupci AV ČR detailně vysvětleny</w:t>
      </w:r>
      <w:r w:rsidR="00F15F86" w:rsidRPr="00135AF5">
        <w:rPr>
          <w:rFonts w:ascii="Arial" w:hAnsi="Arial" w:cs="Arial"/>
          <w:sz w:val="22"/>
          <w:szCs w:val="22"/>
        </w:rPr>
        <w:t xml:space="preserve">. K požadavkům poskytovatele nicméně nemohli zástupci RVVI vyjádřit definitivní stanovisko s ohledem na harmonogram přípravy rozpočtu. </w:t>
      </w:r>
    </w:p>
    <w:p w:rsidR="007B161F" w:rsidRPr="00135AF5" w:rsidRDefault="007B161F" w:rsidP="009F75D0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35AF5">
        <w:rPr>
          <w:rFonts w:ascii="Arial" w:hAnsi="Arial" w:cs="Arial"/>
          <w:b/>
          <w:i/>
          <w:sz w:val="22"/>
          <w:szCs w:val="22"/>
          <w:u w:val="single"/>
        </w:rPr>
        <w:t>MPO</w:t>
      </w:r>
    </w:p>
    <w:p w:rsidR="00435E31" w:rsidRPr="00135AF5" w:rsidRDefault="002B29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Poskytovatel – </w:t>
      </w:r>
      <w:r w:rsidR="00435E31" w:rsidRPr="00135AF5">
        <w:rPr>
          <w:rFonts w:ascii="Arial" w:hAnsi="Arial" w:cs="Arial"/>
          <w:sz w:val="22"/>
          <w:szCs w:val="22"/>
        </w:rPr>
        <w:t>navrh</w:t>
      </w:r>
      <w:r w:rsidRPr="00135AF5">
        <w:rPr>
          <w:rFonts w:ascii="Arial" w:hAnsi="Arial" w:cs="Arial"/>
          <w:sz w:val="22"/>
          <w:szCs w:val="22"/>
        </w:rPr>
        <w:t>uje nad rámec schváleného střednědobého výhledu navýšení</w:t>
      </w:r>
      <w:r w:rsidR="00435E31" w:rsidRPr="00135AF5">
        <w:rPr>
          <w:rFonts w:ascii="Arial" w:hAnsi="Arial" w:cs="Arial"/>
          <w:sz w:val="22"/>
          <w:szCs w:val="22"/>
        </w:rPr>
        <w:t xml:space="preserve"> výdajů na</w:t>
      </w:r>
      <w:r w:rsidRPr="00135AF5">
        <w:rPr>
          <w:rFonts w:ascii="Arial" w:hAnsi="Arial" w:cs="Arial"/>
          <w:sz w:val="22"/>
          <w:szCs w:val="22"/>
        </w:rPr>
        <w:t xml:space="preserve"> spolufinancování OP PIK </w:t>
      </w:r>
      <w:r w:rsidR="00435E31" w:rsidRPr="00135AF5">
        <w:rPr>
          <w:rFonts w:ascii="Arial" w:hAnsi="Arial" w:cs="Arial"/>
          <w:sz w:val="22"/>
          <w:szCs w:val="22"/>
        </w:rPr>
        <w:t xml:space="preserve">v letech 2018 o 1 019,6 mil. Kč a 2019 o 435,8 mil. Kč, </w:t>
      </w:r>
      <w:r w:rsidRPr="00135AF5">
        <w:rPr>
          <w:rFonts w:ascii="Arial" w:hAnsi="Arial" w:cs="Arial"/>
          <w:sz w:val="22"/>
          <w:szCs w:val="22"/>
        </w:rPr>
        <w:t>a</w:t>
      </w:r>
      <w:r w:rsidR="00435E31" w:rsidRPr="00135AF5">
        <w:rPr>
          <w:rFonts w:ascii="Arial" w:hAnsi="Arial" w:cs="Arial"/>
          <w:sz w:val="22"/>
          <w:szCs w:val="22"/>
        </w:rPr>
        <w:t xml:space="preserve"> navýšení </w:t>
      </w:r>
      <w:r w:rsidR="00435E31" w:rsidRPr="00135AF5">
        <w:rPr>
          <w:rFonts w:ascii="Arial" w:hAnsi="Arial" w:cs="Arial"/>
          <w:sz w:val="22"/>
          <w:szCs w:val="22"/>
        </w:rPr>
        <w:lastRenderedPageBreak/>
        <w:t>výdajů na program TRIO na léta 2017 až 2019 o 1 079,7 mil. Kč, 1 439,7 mil. Kč a 1 289,7 mil. Kč.</w:t>
      </w:r>
      <w:r w:rsidR="00435E31" w:rsidRPr="00135AF5">
        <w:rPr>
          <w:rFonts w:ascii="Arial" w:hAnsi="Arial" w:cs="Arial"/>
          <w:b/>
          <w:sz w:val="22"/>
          <w:szCs w:val="22"/>
        </w:rPr>
        <w:t xml:space="preserve"> </w:t>
      </w:r>
    </w:p>
    <w:p w:rsidR="006B5DB7" w:rsidRPr="00135AF5" w:rsidRDefault="006B5DB7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MPO </w:t>
      </w:r>
      <w:r w:rsidR="009B19C4" w:rsidRPr="00135AF5">
        <w:rPr>
          <w:rFonts w:ascii="Arial" w:hAnsi="Arial" w:cs="Arial"/>
          <w:sz w:val="22"/>
          <w:szCs w:val="22"/>
        </w:rPr>
        <w:t>dále uvedlo, že existuje dohoda s</w:t>
      </w:r>
      <w:r w:rsidRPr="00135AF5">
        <w:rPr>
          <w:rFonts w:ascii="Arial" w:hAnsi="Arial" w:cs="Arial"/>
          <w:sz w:val="22"/>
          <w:szCs w:val="22"/>
        </w:rPr>
        <w:t xml:space="preserve"> MF o tom, že národní spolufinancování nebylo zatím dokryto </w:t>
      </w:r>
      <w:r w:rsidR="009B19C4" w:rsidRPr="00135AF5">
        <w:rPr>
          <w:rFonts w:ascii="Arial" w:hAnsi="Arial" w:cs="Arial"/>
          <w:sz w:val="22"/>
          <w:szCs w:val="22"/>
        </w:rPr>
        <w:t xml:space="preserve">do výše celkových výdajů </w:t>
      </w:r>
      <w:r w:rsidRPr="00135AF5">
        <w:rPr>
          <w:rFonts w:ascii="Arial" w:hAnsi="Arial" w:cs="Arial"/>
          <w:sz w:val="22"/>
          <w:szCs w:val="22"/>
        </w:rPr>
        <w:t xml:space="preserve">15% z celkových výdajů OP PIK. Návazně na stanovisko MF dojde od roku 2018 a dále k nakumulování požadavků na výdaje státního rozpočtu určené na národní spolufinancování. </w:t>
      </w:r>
    </w:p>
    <w:p w:rsidR="00435E31" w:rsidRPr="00135AF5" w:rsidRDefault="00435E31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35AF5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6B5DB7" w:rsidRPr="00135AF5" w:rsidRDefault="00892C8D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>Prozatím nev</w:t>
      </w:r>
      <w:r w:rsidR="00435E31" w:rsidRPr="00135AF5">
        <w:rPr>
          <w:rFonts w:ascii="Arial" w:hAnsi="Arial" w:cs="Arial"/>
          <w:sz w:val="22"/>
          <w:szCs w:val="22"/>
        </w:rPr>
        <w:t>yhovět poskytov</w:t>
      </w:r>
      <w:r w:rsidRPr="00135AF5">
        <w:rPr>
          <w:rFonts w:ascii="Arial" w:hAnsi="Arial" w:cs="Arial"/>
          <w:sz w:val="22"/>
          <w:szCs w:val="22"/>
        </w:rPr>
        <w:t>ateli</w:t>
      </w:r>
      <w:r w:rsidR="00435E31" w:rsidRPr="00135AF5">
        <w:rPr>
          <w:rFonts w:ascii="Arial" w:hAnsi="Arial" w:cs="Arial"/>
          <w:sz w:val="22"/>
          <w:szCs w:val="22"/>
        </w:rPr>
        <w:t xml:space="preserve"> </w:t>
      </w:r>
      <w:r w:rsidRPr="00135AF5">
        <w:rPr>
          <w:rFonts w:ascii="Arial" w:hAnsi="Arial" w:cs="Arial"/>
          <w:sz w:val="22"/>
          <w:szCs w:val="22"/>
        </w:rPr>
        <w:t xml:space="preserve">- </w:t>
      </w:r>
      <w:r w:rsidR="00435E31" w:rsidRPr="00135AF5">
        <w:rPr>
          <w:rFonts w:ascii="Arial" w:hAnsi="Arial" w:cs="Arial"/>
          <w:sz w:val="22"/>
          <w:szCs w:val="22"/>
        </w:rPr>
        <w:t xml:space="preserve">budou probíhat další jednání </w:t>
      </w:r>
      <w:r w:rsidR="00201B23" w:rsidRPr="00135AF5">
        <w:rPr>
          <w:rFonts w:ascii="Arial" w:hAnsi="Arial" w:cs="Arial"/>
          <w:sz w:val="22"/>
          <w:szCs w:val="22"/>
        </w:rPr>
        <w:t>s</w:t>
      </w:r>
      <w:r w:rsidR="00435E31" w:rsidRPr="00135AF5">
        <w:rPr>
          <w:rFonts w:ascii="Arial" w:hAnsi="Arial" w:cs="Arial"/>
          <w:sz w:val="22"/>
          <w:szCs w:val="22"/>
        </w:rPr>
        <w:t xml:space="preserve"> MPO k možnosti zapojení zdrojů EU (OP PIK). </w:t>
      </w:r>
      <w:r w:rsidR="007B161F" w:rsidRPr="00135AF5">
        <w:rPr>
          <w:rFonts w:ascii="Arial" w:hAnsi="Arial" w:cs="Arial"/>
          <w:sz w:val="22"/>
          <w:szCs w:val="22"/>
        </w:rPr>
        <w:t xml:space="preserve">MPO předloží </w:t>
      </w:r>
      <w:r w:rsidR="00570BF6" w:rsidRPr="00135AF5">
        <w:rPr>
          <w:rFonts w:ascii="Arial" w:hAnsi="Arial" w:cs="Arial"/>
          <w:sz w:val="22"/>
          <w:szCs w:val="22"/>
        </w:rPr>
        <w:t xml:space="preserve">rozpis výdajů čerpání prostředků VaVaI na </w:t>
      </w:r>
      <w:proofErr w:type="gramStart"/>
      <w:r w:rsidR="00570BF6" w:rsidRPr="00135AF5">
        <w:rPr>
          <w:rFonts w:ascii="Arial" w:hAnsi="Arial" w:cs="Arial"/>
          <w:sz w:val="22"/>
          <w:szCs w:val="22"/>
        </w:rPr>
        <w:t>OP</w:t>
      </w:r>
      <w:proofErr w:type="gramEnd"/>
      <w:r w:rsidR="00570BF6" w:rsidRPr="00135AF5">
        <w:rPr>
          <w:rFonts w:ascii="Arial" w:hAnsi="Arial" w:cs="Arial"/>
          <w:sz w:val="22"/>
          <w:szCs w:val="22"/>
        </w:rPr>
        <w:t xml:space="preserve"> PIK po jednotlivých letech v období 2017-2021. Návazně na tyto doložené podklady bude upřesněna finální výše nadpožadavků na spolufinancování OP PIK</w:t>
      </w:r>
      <w:r w:rsidR="0028053D" w:rsidRPr="00135AF5">
        <w:rPr>
          <w:rFonts w:ascii="Arial" w:hAnsi="Arial" w:cs="Arial"/>
          <w:sz w:val="22"/>
          <w:szCs w:val="22"/>
        </w:rPr>
        <w:t xml:space="preserve"> </w:t>
      </w:r>
      <w:r w:rsidR="00570BF6" w:rsidRPr="00135AF5">
        <w:rPr>
          <w:rFonts w:ascii="Arial" w:hAnsi="Arial" w:cs="Arial"/>
          <w:sz w:val="22"/>
          <w:szCs w:val="22"/>
        </w:rPr>
        <w:t xml:space="preserve">z národních prostředků VaVaI. </w:t>
      </w:r>
    </w:p>
    <w:p w:rsidR="007B161F" w:rsidRPr="00135AF5" w:rsidRDefault="00570BF6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S ohledem na nadpožadavky programu TRIO, které </w:t>
      </w:r>
      <w:r w:rsidR="0069487F">
        <w:rPr>
          <w:rFonts w:ascii="Arial" w:hAnsi="Arial" w:cs="Arial"/>
          <w:sz w:val="22"/>
          <w:szCs w:val="22"/>
        </w:rPr>
        <w:t xml:space="preserve">počínaje rokem 2017 </w:t>
      </w:r>
      <w:r w:rsidRPr="00135AF5">
        <w:rPr>
          <w:rFonts w:ascii="Arial" w:hAnsi="Arial" w:cs="Arial"/>
          <w:sz w:val="22"/>
          <w:szCs w:val="22"/>
        </w:rPr>
        <w:t xml:space="preserve">převyšují </w:t>
      </w:r>
      <w:r w:rsidR="0095774E" w:rsidRPr="00135AF5">
        <w:rPr>
          <w:rFonts w:ascii="Arial" w:hAnsi="Arial" w:cs="Arial"/>
          <w:sz w:val="22"/>
          <w:szCs w:val="22"/>
        </w:rPr>
        <w:t xml:space="preserve">o více než 20 % </w:t>
      </w:r>
      <w:r w:rsidRPr="00135AF5">
        <w:rPr>
          <w:rFonts w:ascii="Arial" w:hAnsi="Arial" w:cs="Arial"/>
          <w:sz w:val="22"/>
          <w:szCs w:val="22"/>
        </w:rPr>
        <w:t>rozpočet programu schváleného usnesením vlády č. 379 ze dne 25. 5. 2015</w:t>
      </w:r>
      <w:r w:rsidR="006B5DB7" w:rsidRPr="00135AF5">
        <w:rPr>
          <w:rFonts w:ascii="Arial" w:hAnsi="Arial" w:cs="Arial"/>
          <w:sz w:val="22"/>
          <w:szCs w:val="22"/>
        </w:rPr>
        <w:t>,</w:t>
      </w:r>
      <w:r w:rsidRPr="00135AF5">
        <w:rPr>
          <w:rFonts w:ascii="Arial" w:hAnsi="Arial" w:cs="Arial"/>
          <w:sz w:val="22"/>
          <w:szCs w:val="22"/>
        </w:rPr>
        <w:t xml:space="preserve"> je </w:t>
      </w:r>
      <w:r w:rsidR="006B5DB7" w:rsidRPr="00135AF5">
        <w:rPr>
          <w:rFonts w:ascii="Arial" w:hAnsi="Arial" w:cs="Arial"/>
          <w:sz w:val="22"/>
          <w:szCs w:val="22"/>
        </w:rPr>
        <w:t>třeba předložit R</w:t>
      </w:r>
      <w:r w:rsidR="0095774E" w:rsidRPr="00135AF5">
        <w:rPr>
          <w:rFonts w:ascii="Arial" w:hAnsi="Arial" w:cs="Arial"/>
          <w:sz w:val="22"/>
          <w:szCs w:val="22"/>
        </w:rPr>
        <w:t>VVI ke stanovisku</w:t>
      </w:r>
      <w:r w:rsidR="006B5DB7" w:rsidRPr="00135AF5">
        <w:rPr>
          <w:rFonts w:ascii="Arial" w:hAnsi="Arial" w:cs="Arial"/>
          <w:sz w:val="22"/>
          <w:szCs w:val="22"/>
        </w:rPr>
        <w:t xml:space="preserve"> návrh na </w:t>
      </w:r>
      <w:r w:rsidR="0095774E" w:rsidRPr="00135AF5">
        <w:rPr>
          <w:rFonts w:ascii="Arial" w:hAnsi="Arial" w:cs="Arial"/>
          <w:sz w:val="22"/>
          <w:szCs w:val="22"/>
        </w:rPr>
        <w:t>změn</w:t>
      </w:r>
      <w:r w:rsidR="006B5DB7" w:rsidRPr="00135AF5">
        <w:rPr>
          <w:rFonts w:ascii="Arial" w:hAnsi="Arial" w:cs="Arial"/>
          <w:sz w:val="22"/>
          <w:szCs w:val="22"/>
        </w:rPr>
        <w:t xml:space="preserve">u programu TRIO, který bude předložen k jednání vládě. Navýšení programu TRIO je </w:t>
      </w:r>
      <w:r w:rsidR="0095774E" w:rsidRPr="00135AF5">
        <w:rPr>
          <w:rFonts w:ascii="Arial" w:hAnsi="Arial" w:cs="Arial"/>
          <w:sz w:val="22"/>
          <w:szCs w:val="22"/>
        </w:rPr>
        <w:t>navrho</w:t>
      </w:r>
      <w:r w:rsidR="006B5DB7" w:rsidRPr="00135AF5">
        <w:rPr>
          <w:rFonts w:ascii="Arial" w:hAnsi="Arial" w:cs="Arial"/>
          <w:sz w:val="22"/>
          <w:szCs w:val="22"/>
        </w:rPr>
        <w:t>váno s ohledem na ukončení podpory z ESIF po roce 2020/2023.</w:t>
      </w:r>
    </w:p>
    <w:p w:rsidR="0081632E" w:rsidRPr="00135AF5" w:rsidRDefault="0081632E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3C1B1B" w:rsidRPr="00135AF5" w:rsidRDefault="003C1B1B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35AF5">
        <w:rPr>
          <w:rFonts w:ascii="Arial" w:hAnsi="Arial" w:cs="Arial"/>
          <w:b/>
          <w:i/>
          <w:sz w:val="22"/>
          <w:szCs w:val="22"/>
          <w:u w:val="single"/>
        </w:rPr>
        <w:t>TA ČR</w:t>
      </w:r>
    </w:p>
    <w:p w:rsidR="003C1B1B" w:rsidRPr="00135AF5" w:rsidRDefault="005B5B6B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Poskytovatel – navrhuje nad rámec schváleného střednědobého výhledu navýšení institucionálních výdajů (náklady na činnost TA ČR) od roku 2017 a dále o 28,4 mil. Kč ročně. </w:t>
      </w:r>
      <w:r w:rsidR="0095774E" w:rsidRPr="00135AF5">
        <w:rPr>
          <w:rFonts w:ascii="Arial" w:hAnsi="Arial" w:cs="Arial"/>
          <w:sz w:val="22"/>
          <w:szCs w:val="22"/>
        </w:rPr>
        <w:t xml:space="preserve">Současně deklaruje </w:t>
      </w:r>
      <w:r w:rsidR="009B19C4" w:rsidRPr="00135AF5">
        <w:rPr>
          <w:rFonts w:ascii="Arial" w:hAnsi="Arial" w:cs="Arial"/>
          <w:sz w:val="22"/>
          <w:szCs w:val="22"/>
        </w:rPr>
        <w:t>„nerozepsané prostředky“</w:t>
      </w:r>
      <w:r w:rsidR="0095774E" w:rsidRPr="00135AF5">
        <w:rPr>
          <w:rFonts w:ascii="Arial" w:hAnsi="Arial" w:cs="Arial"/>
          <w:sz w:val="22"/>
          <w:szCs w:val="22"/>
        </w:rPr>
        <w:t xml:space="preserve"> účelových výdajů ve stejné výši. </w:t>
      </w:r>
      <w:r w:rsidR="00201B23" w:rsidRPr="00135AF5">
        <w:rPr>
          <w:rFonts w:ascii="Arial" w:hAnsi="Arial" w:cs="Arial"/>
          <w:sz w:val="22"/>
          <w:szCs w:val="22"/>
        </w:rPr>
        <w:t xml:space="preserve">Poskytovatel opakovaně upozorňuje, že schválený střednědobý výhled neodpovídá rozpočtu vládou schválených programů, a </w:t>
      </w:r>
      <w:r w:rsidRPr="00135AF5">
        <w:rPr>
          <w:rFonts w:ascii="Arial" w:hAnsi="Arial" w:cs="Arial"/>
          <w:sz w:val="22"/>
          <w:szCs w:val="22"/>
        </w:rPr>
        <w:t xml:space="preserve">navrhuje navýšení účelových výdajů </w:t>
      </w:r>
      <w:r w:rsidR="00F64CCA" w:rsidRPr="00135AF5">
        <w:rPr>
          <w:rFonts w:ascii="Arial" w:hAnsi="Arial" w:cs="Arial"/>
          <w:sz w:val="22"/>
          <w:szCs w:val="22"/>
        </w:rPr>
        <w:t xml:space="preserve">na stávající programy a nové programy (doposud neschválené RVVI ani vládou) </w:t>
      </w:r>
      <w:r w:rsidRPr="00135AF5">
        <w:rPr>
          <w:rFonts w:ascii="Arial" w:hAnsi="Arial" w:cs="Arial"/>
          <w:sz w:val="22"/>
          <w:szCs w:val="22"/>
        </w:rPr>
        <w:t xml:space="preserve">v roce 2017 o 360 mil. Kč, v roce 2018 o 1 460,2 mil. Kč a v roce 2019 o 1 460,6 mil. Kč. </w:t>
      </w:r>
      <w:r w:rsidR="009B19C4" w:rsidRPr="00135AF5">
        <w:rPr>
          <w:rFonts w:ascii="Arial" w:hAnsi="Arial" w:cs="Arial"/>
          <w:sz w:val="22"/>
          <w:szCs w:val="22"/>
        </w:rPr>
        <w:t xml:space="preserve">V rámci jednání byl detailně specifikován rozpis výdajů na jednotlivé programy účelové podpory ve střednědobém výhledu. </w:t>
      </w:r>
    </w:p>
    <w:p w:rsidR="00F64CCA" w:rsidRPr="00135AF5" w:rsidRDefault="00F64CCA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35AF5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81632E" w:rsidRPr="00135AF5" w:rsidRDefault="00F64CCA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Prozatím nevyhovět poskytovateli - budou probíhat další jednání </w:t>
      </w:r>
      <w:r w:rsidR="00201B23" w:rsidRPr="00135AF5">
        <w:rPr>
          <w:rFonts w:ascii="Arial" w:hAnsi="Arial" w:cs="Arial"/>
          <w:sz w:val="22"/>
          <w:szCs w:val="22"/>
        </w:rPr>
        <w:t>s</w:t>
      </w:r>
      <w:r w:rsidRPr="00135AF5">
        <w:rPr>
          <w:rFonts w:ascii="Arial" w:hAnsi="Arial" w:cs="Arial"/>
          <w:sz w:val="22"/>
          <w:szCs w:val="22"/>
        </w:rPr>
        <w:t xml:space="preserve"> TA ČR, který předloží zpracovaný vývoj čerpání všech programů relevantních ve střednědobém výhledu včetně zapojení NNV za celou dobu trvání programu. </w:t>
      </w:r>
      <w:r w:rsidR="00201B23" w:rsidRPr="00135AF5">
        <w:rPr>
          <w:rFonts w:ascii="Arial" w:hAnsi="Arial" w:cs="Arial"/>
          <w:sz w:val="22"/>
          <w:szCs w:val="22"/>
        </w:rPr>
        <w:t xml:space="preserve">Konečnou výši nadpožadavků může RVVI stanovit až s ohledem na </w:t>
      </w:r>
      <w:r w:rsidR="00135AF5">
        <w:rPr>
          <w:rFonts w:ascii="Arial" w:hAnsi="Arial" w:cs="Arial"/>
          <w:sz w:val="22"/>
          <w:szCs w:val="22"/>
        </w:rPr>
        <w:t xml:space="preserve">realizaci </w:t>
      </w:r>
      <w:r w:rsidR="00201B23" w:rsidRPr="00135AF5">
        <w:rPr>
          <w:rFonts w:ascii="Arial" w:hAnsi="Arial" w:cs="Arial"/>
          <w:sz w:val="22"/>
          <w:szCs w:val="22"/>
        </w:rPr>
        <w:t>usnesení vlády č. 1066 a č. 1067.</w:t>
      </w:r>
    </w:p>
    <w:p w:rsidR="00F64CCA" w:rsidRPr="00135AF5" w:rsidRDefault="00F64CCA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35AF5">
        <w:rPr>
          <w:rFonts w:ascii="Arial" w:hAnsi="Arial" w:cs="Arial"/>
          <w:b/>
          <w:i/>
          <w:sz w:val="22"/>
          <w:szCs w:val="22"/>
          <w:u w:val="single"/>
        </w:rPr>
        <w:t>MŠMT</w:t>
      </w:r>
    </w:p>
    <w:p w:rsidR="0025432B" w:rsidRPr="00135AF5" w:rsidRDefault="0025432B" w:rsidP="009F75D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Poskytovatel – navrhuje nad rámec schváleného střednědobého výhledu navýšení institucionálních výdajů (spolufinancování OP VVV, mezinárodní spolupráce) v roce 2017 o 1 455 mil. Kč, v roce 2018 o 1 349,4 mil. Kč a v roce 2019 o 757,5 mil. Kč. Neuplatňuje nadpožadavky na RVO, </w:t>
      </w:r>
      <w:r w:rsidR="00E85994" w:rsidRPr="00135AF5">
        <w:rPr>
          <w:rFonts w:ascii="Arial" w:hAnsi="Arial" w:cs="Arial"/>
          <w:sz w:val="22"/>
          <w:szCs w:val="22"/>
        </w:rPr>
        <w:t>nicméně požaduje zohlednit nárůst výkonnosti VO v působnosti MŠMT</w:t>
      </w:r>
      <w:r w:rsidRPr="00135AF5">
        <w:rPr>
          <w:rFonts w:ascii="Arial" w:hAnsi="Arial" w:cs="Arial"/>
          <w:sz w:val="22"/>
          <w:szCs w:val="22"/>
        </w:rPr>
        <w:t xml:space="preserve">. </w:t>
      </w:r>
    </w:p>
    <w:p w:rsidR="004031BF" w:rsidRPr="00135AF5" w:rsidRDefault="004031BF" w:rsidP="009F75D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Poskytovatel současně navrhuje navýšení účelových výdajů na projekty velkých infrastruktur, které je v souladu s usnesením vlády č. 1067, ale nadpožadavek na nový program Inter-Excellence (285,8 mil. Kč v r. 2018 a 411,9 mil. Kč v r. 2019) bude doplněn až po projednání programu RVVI. Zástupci RVVI nerozporují nadpožadavek programu Inter-Excellence. </w:t>
      </w:r>
    </w:p>
    <w:p w:rsidR="007B161F" w:rsidRPr="00135AF5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35AF5">
        <w:rPr>
          <w:rFonts w:ascii="Arial" w:hAnsi="Arial" w:cs="Arial"/>
          <w:b/>
          <w:sz w:val="22"/>
          <w:szCs w:val="22"/>
        </w:rPr>
        <w:t>Doporučení RVVI:</w:t>
      </w:r>
    </w:p>
    <w:p w:rsidR="004031BF" w:rsidRPr="00135AF5" w:rsidRDefault="00E85994" w:rsidP="009F75D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Vyhovět poskytovateli v nadpožadavku „Projekty velkých infrastruktur pro </w:t>
      </w:r>
      <w:proofErr w:type="spellStart"/>
      <w:r w:rsidRPr="00135AF5">
        <w:rPr>
          <w:rFonts w:ascii="Arial" w:hAnsi="Arial" w:cs="Arial"/>
          <w:sz w:val="22"/>
          <w:szCs w:val="22"/>
        </w:rPr>
        <w:t>VaV</w:t>
      </w:r>
      <w:proofErr w:type="spellEnd"/>
      <w:r w:rsidRPr="00135AF5">
        <w:rPr>
          <w:rFonts w:ascii="Arial" w:hAnsi="Arial" w:cs="Arial"/>
          <w:sz w:val="22"/>
          <w:szCs w:val="22"/>
        </w:rPr>
        <w:t xml:space="preserve">“ ve výši 288,8 mil. Kč v roce 2017 a 253 mil. Kč v roce 2018 s ohledem na usnesení vlády č. 1067. </w:t>
      </w:r>
      <w:r w:rsidRPr="00135AF5">
        <w:rPr>
          <w:rFonts w:ascii="Arial" w:hAnsi="Arial" w:cs="Arial"/>
          <w:sz w:val="22"/>
          <w:szCs w:val="22"/>
        </w:rPr>
        <w:lastRenderedPageBreak/>
        <w:t>V dalších nadpožadavcích p</w:t>
      </w:r>
      <w:r w:rsidR="0025432B" w:rsidRPr="00135AF5">
        <w:rPr>
          <w:rFonts w:ascii="Arial" w:hAnsi="Arial" w:cs="Arial"/>
          <w:sz w:val="22"/>
          <w:szCs w:val="22"/>
        </w:rPr>
        <w:t>rozatím nevyhovět poskytovateli – nadpožadavky na spolufinancování OP VVV budou řešeny při jednání s MF separátně, poskytovatel k tomu připraví argumentaci. Součástí podkladu bude i predikce čerpání OP VVV v jednotlivých letech 2016-2023. Poskytovatel rovněž dodá podrobnou věcnou analýzu položky „</w:t>
      </w:r>
      <w:proofErr w:type="spellStart"/>
      <w:r w:rsidR="0025432B" w:rsidRPr="00135AF5">
        <w:rPr>
          <w:rFonts w:ascii="Arial" w:hAnsi="Arial" w:cs="Arial"/>
          <w:sz w:val="22"/>
          <w:szCs w:val="22"/>
        </w:rPr>
        <w:t>MS_Mezinárodní</w:t>
      </w:r>
      <w:proofErr w:type="spellEnd"/>
      <w:r w:rsidR="0025432B" w:rsidRPr="00135AF5">
        <w:rPr>
          <w:rFonts w:ascii="Arial" w:hAnsi="Arial" w:cs="Arial"/>
          <w:sz w:val="22"/>
          <w:szCs w:val="22"/>
        </w:rPr>
        <w:t xml:space="preserve"> spolupráce ČR ve </w:t>
      </w:r>
      <w:proofErr w:type="spellStart"/>
      <w:r w:rsidR="0025432B" w:rsidRPr="00135AF5">
        <w:rPr>
          <w:rFonts w:ascii="Arial" w:hAnsi="Arial" w:cs="Arial"/>
          <w:sz w:val="22"/>
          <w:szCs w:val="22"/>
        </w:rPr>
        <w:t>VaV</w:t>
      </w:r>
      <w:proofErr w:type="spellEnd"/>
      <w:r w:rsidR="0025432B" w:rsidRPr="00135AF5">
        <w:rPr>
          <w:rFonts w:ascii="Arial" w:hAnsi="Arial" w:cs="Arial"/>
          <w:sz w:val="22"/>
          <w:szCs w:val="22"/>
        </w:rPr>
        <w:t>“</w:t>
      </w:r>
      <w:r w:rsidR="004031BF" w:rsidRPr="00135AF5">
        <w:rPr>
          <w:rFonts w:ascii="Arial" w:hAnsi="Arial" w:cs="Arial"/>
          <w:sz w:val="22"/>
          <w:szCs w:val="22"/>
        </w:rPr>
        <w:t xml:space="preserve"> se zaměřením na účelnost a efektivnost. Současně bude navržen mechanismus na </w:t>
      </w:r>
      <w:proofErr w:type="spellStart"/>
      <w:r w:rsidR="004031BF" w:rsidRPr="00135AF5">
        <w:rPr>
          <w:rFonts w:ascii="Arial" w:hAnsi="Arial" w:cs="Arial"/>
          <w:sz w:val="22"/>
          <w:szCs w:val="22"/>
        </w:rPr>
        <w:t>prioritizaci</w:t>
      </w:r>
      <w:proofErr w:type="spellEnd"/>
      <w:r w:rsidR="004031BF" w:rsidRPr="00135AF5">
        <w:rPr>
          <w:rFonts w:ascii="Arial" w:hAnsi="Arial" w:cs="Arial"/>
          <w:sz w:val="22"/>
          <w:szCs w:val="22"/>
        </w:rPr>
        <w:t xml:space="preserve"> jednotlivých aktivit a jejich projednání RVVI.</w:t>
      </w:r>
      <w:r w:rsidR="00FD2DA8" w:rsidRPr="00135AF5">
        <w:rPr>
          <w:rFonts w:ascii="Arial" w:hAnsi="Arial" w:cs="Arial"/>
          <w:sz w:val="22"/>
          <w:szCs w:val="22"/>
        </w:rPr>
        <w:t xml:space="preserve"> Pozn. doplnění vyžádaná od MŠMT na jednání s RVVI o rozpočtu jsou přílohou č. 4. </w:t>
      </w:r>
    </w:p>
    <w:p w:rsidR="009F75D0" w:rsidRPr="00135AF5" w:rsidRDefault="009F75D0" w:rsidP="009F75D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>Výdaje na program mezinárodní spolupráce (Inter-Excellence) ve výši 240 mil. Kč budou v roce 2017 uhrazeny z NNV. OP VVV by měl v roce 2018 podle MŠMT plně nahradit program Informace - základ výzkumu. Zástupci RVVI doporučují zvážit, aby tento program byl zároveň částečně financován i ze státního rozpočtu. Předpokládá se, že program ERC CZ bude hrazen z NNV, celková výše financování je rozdělena následovně: 2016 - 40 mil. Kč, 2017 – 60 mil. Kč a 2018 - 29 mil. Kč.</w:t>
      </w:r>
    </w:p>
    <w:p w:rsidR="009F75D0" w:rsidRPr="00135AF5" w:rsidRDefault="009F75D0" w:rsidP="009F75D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>Na jednání o rozpočtu bylo dohodnuto, že financování v roce 2017 „NKC – gender a věda“ bude zohledněno na jednání s AV ČR dle dopisu čj. MSMT-472/2016-01.</w:t>
      </w:r>
    </w:p>
    <w:p w:rsidR="00FD2DA8" w:rsidRPr="00135AF5" w:rsidRDefault="00FD2DA8" w:rsidP="009F75D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FD2DA8" w:rsidRPr="00135AF5" w:rsidRDefault="00FD2DA8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35AF5">
        <w:rPr>
          <w:rFonts w:ascii="Arial" w:hAnsi="Arial" w:cs="Arial"/>
          <w:b/>
          <w:i/>
          <w:sz w:val="22"/>
          <w:szCs w:val="22"/>
          <w:u w:val="single"/>
        </w:rPr>
        <w:t>GA ČR</w:t>
      </w:r>
    </w:p>
    <w:p w:rsidR="00554D90" w:rsidRPr="00135AF5" w:rsidRDefault="00FD2DA8" w:rsidP="009F75D0">
      <w:pPr>
        <w:spacing w:after="120"/>
        <w:jc w:val="both"/>
        <w:rPr>
          <w:rFonts w:ascii="Arial" w:hAnsi="Arial" w:cs="Arial"/>
          <w:sz w:val="22"/>
          <w:szCs w:val="22"/>
          <w:highlight w:val="yellow"/>
        </w:rPr>
      </w:pPr>
      <w:r w:rsidRPr="00135AF5">
        <w:rPr>
          <w:rFonts w:ascii="Arial" w:hAnsi="Arial" w:cs="Arial"/>
          <w:sz w:val="22"/>
          <w:szCs w:val="22"/>
        </w:rPr>
        <w:t xml:space="preserve">Poskytovatel – </w:t>
      </w:r>
      <w:r w:rsidR="004F08C9" w:rsidRPr="00135AF5">
        <w:rPr>
          <w:rFonts w:ascii="Arial" w:hAnsi="Arial" w:cs="Arial"/>
          <w:sz w:val="22"/>
          <w:szCs w:val="22"/>
        </w:rPr>
        <w:t xml:space="preserve">v návaznosti na jednání s RVVI zaslal </w:t>
      </w:r>
      <w:r w:rsidR="00E85994" w:rsidRPr="00135AF5">
        <w:rPr>
          <w:rFonts w:ascii="Arial" w:hAnsi="Arial" w:cs="Arial"/>
          <w:sz w:val="22"/>
          <w:szCs w:val="22"/>
        </w:rPr>
        <w:t xml:space="preserve">(s ohledem na usnesení vlády č. 1067) </w:t>
      </w:r>
      <w:r w:rsidR="00554D90" w:rsidRPr="00135AF5">
        <w:rPr>
          <w:rFonts w:ascii="Arial" w:hAnsi="Arial" w:cs="Arial"/>
          <w:sz w:val="22"/>
          <w:szCs w:val="22"/>
        </w:rPr>
        <w:t xml:space="preserve">dodatečně </w:t>
      </w:r>
      <w:r w:rsidR="004F08C9" w:rsidRPr="00135AF5">
        <w:rPr>
          <w:rFonts w:ascii="Arial" w:hAnsi="Arial" w:cs="Arial"/>
          <w:sz w:val="22"/>
          <w:szCs w:val="22"/>
        </w:rPr>
        <w:t>dopisem čj. 512/2016/GAČR/P ze dne 8. 2. 2016 modifikovaný návrh výdajů s</w:t>
      </w:r>
      <w:r w:rsidR="00554D90" w:rsidRPr="00135AF5">
        <w:rPr>
          <w:rFonts w:ascii="Arial" w:hAnsi="Arial" w:cs="Arial"/>
          <w:sz w:val="22"/>
          <w:szCs w:val="22"/>
        </w:rPr>
        <w:t xml:space="preserve"> nadpožadavky pro roky 2017-2019. Upravený návrh rozpočtu a střednědobého výhledu je v souladu s celospolečenskými výzvami a vychází z usnesení vlády ze dne 21. 12. 2015 č. 1066 a č. 1067. Poskytovatel navrhuje navýšení účelových výdajů </w:t>
      </w:r>
      <w:r w:rsidR="00554D90" w:rsidRPr="00135AF5">
        <w:rPr>
          <w:rFonts w:ascii="Arial" w:eastAsiaTheme="minorHAnsi" w:hAnsi="Arial" w:cs="Arial"/>
          <w:bCs/>
          <w:sz w:val="22"/>
          <w:szCs w:val="22"/>
          <w:lang w:eastAsia="en-US"/>
        </w:rPr>
        <w:t>na léta 2017, 2018 a 2019 příslušně o 502,6 mil. Kč, 567,6 mil. Kč a 777,6 mil. Kč.</w:t>
      </w:r>
    </w:p>
    <w:p w:rsidR="00554D90" w:rsidRPr="00135AF5" w:rsidRDefault="00554D90" w:rsidP="00554D9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35AF5">
        <w:rPr>
          <w:rFonts w:ascii="Arial" w:hAnsi="Arial" w:cs="Arial"/>
          <w:b/>
          <w:sz w:val="22"/>
          <w:szCs w:val="22"/>
        </w:rPr>
        <w:t>Doporučení RVVI:</w:t>
      </w:r>
    </w:p>
    <w:p w:rsidR="00554D90" w:rsidRPr="00135AF5" w:rsidRDefault="00E85994" w:rsidP="00554D9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>Dále jednat o nadpožadavcích s poskytovatelem s ohledem na usnesení vlády č. 1067.</w:t>
      </w:r>
    </w:p>
    <w:p w:rsidR="004F08C9" w:rsidRPr="00135AF5" w:rsidRDefault="004F08C9" w:rsidP="009F75D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F08C9" w:rsidRPr="00135AF5" w:rsidRDefault="00E85994" w:rsidP="009F75D0">
      <w:pPr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35AF5">
        <w:rPr>
          <w:rFonts w:ascii="Arial" w:hAnsi="Arial" w:cs="Arial"/>
          <w:b/>
          <w:i/>
          <w:sz w:val="22"/>
          <w:szCs w:val="22"/>
          <w:u w:val="single"/>
        </w:rPr>
        <w:t xml:space="preserve">MD, MŽP, MMR, MPSV, </w:t>
      </w:r>
      <w:proofErr w:type="spellStart"/>
      <w:r w:rsidRPr="00135AF5">
        <w:rPr>
          <w:rFonts w:ascii="Arial" w:hAnsi="Arial" w:cs="Arial"/>
          <w:b/>
          <w:i/>
          <w:sz w:val="22"/>
          <w:szCs w:val="22"/>
          <w:u w:val="single"/>
        </w:rPr>
        <w:t>MSp</w:t>
      </w:r>
      <w:proofErr w:type="spellEnd"/>
      <w:r w:rsidRPr="00135AF5">
        <w:rPr>
          <w:rFonts w:ascii="Arial" w:hAnsi="Arial" w:cs="Arial"/>
          <w:b/>
          <w:i/>
          <w:sz w:val="22"/>
          <w:szCs w:val="22"/>
          <w:u w:val="single"/>
        </w:rPr>
        <w:t>, MZV (tyto kapitoly nejsou v současné době poskytovateli VaVaI)</w:t>
      </w:r>
    </w:p>
    <w:p w:rsidR="004F08C9" w:rsidRPr="00135AF5" w:rsidRDefault="004F08C9" w:rsidP="009F75D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35AF5">
        <w:rPr>
          <w:rFonts w:ascii="Arial" w:hAnsi="Arial" w:cs="Arial"/>
          <w:sz w:val="22"/>
          <w:szCs w:val="22"/>
        </w:rPr>
        <w:t xml:space="preserve">Jednání </w:t>
      </w:r>
      <w:r w:rsidR="00E85994" w:rsidRPr="00135AF5">
        <w:rPr>
          <w:rFonts w:ascii="Arial" w:hAnsi="Arial" w:cs="Arial"/>
          <w:sz w:val="22"/>
          <w:szCs w:val="22"/>
        </w:rPr>
        <w:t>dále probíhají, s předpokládaným ukončení</w:t>
      </w:r>
      <w:r w:rsidR="00CD6C11" w:rsidRPr="00135AF5">
        <w:rPr>
          <w:rFonts w:ascii="Arial" w:hAnsi="Arial" w:cs="Arial"/>
          <w:sz w:val="22"/>
          <w:szCs w:val="22"/>
        </w:rPr>
        <w:t>m</w:t>
      </w:r>
      <w:r w:rsidR="00E85994" w:rsidRPr="00135AF5">
        <w:rPr>
          <w:rFonts w:ascii="Arial" w:hAnsi="Arial" w:cs="Arial"/>
          <w:sz w:val="22"/>
          <w:szCs w:val="22"/>
        </w:rPr>
        <w:t xml:space="preserve"> 22</w:t>
      </w:r>
      <w:r w:rsidRPr="00135AF5">
        <w:rPr>
          <w:rFonts w:ascii="Arial" w:hAnsi="Arial" w:cs="Arial"/>
          <w:sz w:val="22"/>
          <w:szCs w:val="22"/>
        </w:rPr>
        <w:t>. 2. 2016, RVVI bude o výsledcích jednání informována formou přílohy č. 5.</w:t>
      </w:r>
    </w:p>
    <w:sectPr w:rsidR="004F08C9" w:rsidRPr="00135AF5" w:rsidSect="008163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24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434" w:rsidRDefault="00581434" w:rsidP="008F77F6">
      <w:r>
        <w:separator/>
      </w:r>
    </w:p>
  </w:endnote>
  <w:endnote w:type="continuationSeparator" w:id="0">
    <w:p w:rsidR="00581434" w:rsidRDefault="0058143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FCD" w:rsidRDefault="001C3F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05" w:rsidRDefault="001F4F05" w:rsidP="0081632E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</w:p>
  <w:p w:rsidR="0081632E" w:rsidRDefault="00135AF5" w:rsidP="0081632E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Podrobné shrnutí</w:t>
    </w:r>
    <w:r w:rsidR="0081632E" w:rsidRPr="007B161F">
      <w:rPr>
        <w:rFonts w:ascii="Arial" w:hAnsi="Arial" w:cs="Arial"/>
        <w:sz w:val="18"/>
        <w:szCs w:val="18"/>
      </w:rPr>
      <w:t xml:space="preserve"> výsledků z jednání o rozpočtu mezi zástupci Rady pro výzkum, vývoj a inovace</w:t>
    </w:r>
    <w:r w:rsidR="0081632E">
      <w:rPr>
        <w:rFonts w:ascii="Arial" w:hAnsi="Arial" w:cs="Arial"/>
        <w:sz w:val="18"/>
        <w:szCs w:val="18"/>
      </w:rPr>
      <w:t>,</w:t>
    </w:r>
    <w:r w:rsidR="0081632E" w:rsidRPr="007B161F">
      <w:rPr>
        <w:rFonts w:ascii="Arial" w:hAnsi="Arial" w:cs="Arial"/>
        <w:sz w:val="18"/>
        <w:szCs w:val="18"/>
      </w:rPr>
      <w:t xml:space="preserve"> </w:t>
    </w:r>
  </w:p>
  <w:p w:rsidR="0081632E" w:rsidRPr="007B161F" w:rsidRDefault="0081632E" w:rsidP="0081632E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  <w:r w:rsidRPr="007B161F">
      <w:rPr>
        <w:rFonts w:ascii="Arial" w:hAnsi="Arial" w:cs="Arial"/>
        <w:sz w:val="18"/>
        <w:szCs w:val="18"/>
      </w:rPr>
      <w:t>Sekce pro vědu, výzkum a inovace Úřadu vlády ČR a zástupci příslušných rozpočtových k</w:t>
    </w:r>
    <w:r>
      <w:rPr>
        <w:rFonts w:ascii="Arial" w:hAnsi="Arial" w:cs="Arial"/>
        <w:sz w:val="18"/>
        <w:szCs w:val="18"/>
      </w:rPr>
      <w:t>apitol</w:t>
    </w:r>
  </w:p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D5318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D5318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135AF5" w:rsidRDefault="00135AF5" w:rsidP="0081632E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</w:p>
      <w:p w:rsidR="00F9039C" w:rsidRDefault="00135AF5" w:rsidP="0081632E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Podrobné shrnutí </w:t>
        </w:r>
        <w:r w:rsidR="007B161F" w:rsidRPr="007B161F">
          <w:rPr>
            <w:rFonts w:ascii="Arial" w:hAnsi="Arial" w:cs="Arial"/>
            <w:sz w:val="18"/>
            <w:szCs w:val="18"/>
          </w:rPr>
          <w:t xml:space="preserve">výsledků z jednání o rozpočtu </w:t>
        </w:r>
        <w:r w:rsidR="00F9039C" w:rsidRPr="007B161F">
          <w:rPr>
            <w:rFonts w:ascii="Arial" w:hAnsi="Arial" w:cs="Arial"/>
            <w:sz w:val="18"/>
            <w:szCs w:val="18"/>
          </w:rPr>
          <w:t>mezi zástupci Rady pro výzkum, vývoj a inovace</w:t>
        </w:r>
        <w:r w:rsidR="00F9039C">
          <w:rPr>
            <w:rFonts w:ascii="Arial" w:hAnsi="Arial" w:cs="Arial"/>
            <w:sz w:val="18"/>
            <w:szCs w:val="18"/>
          </w:rPr>
          <w:t>,</w:t>
        </w:r>
        <w:r w:rsidR="00F9039C" w:rsidRPr="007B161F">
          <w:rPr>
            <w:rFonts w:ascii="Arial" w:hAnsi="Arial" w:cs="Arial"/>
            <w:sz w:val="18"/>
            <w:szCs w:val="18"/>
          </w:rPr>
          <w:t xml:space="preserve"> </w:t>
        </w:r>
      </w:p>
      <w:p w:rsidR="007B161F" w:rsidRPr="007B161F" w:rsidRDefault="007B161F" w:rsidP="00F9039C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  <w:r w:rsidRPr="007B161F">
          <w:rPr>
            <w:rFonts w:ascii="Arial" w:hAnsi="Arial" w:cs="Arial"/>
            <w:sz w:val="18"/>
            <w:szCs w:val="18"/>
          </w:rPr>
          <w:t>Sekce pro vědu, výzkum a inovace Úřadu vlády ČR a zástupci příslušných rozpočtových k</w:t>
        </w:r>
        <w:r w:rsidR="00F9039C">
          <w:rPr>
            <w:rFonts w:ascii="Arial" w:hAnsi="Arial" w:cs="Arial"/>
            <w:sz w:val="18"/>
            <w:szCs w:val="18"/>
          </w:rPr>
          <w:t>apitol</w:t>
        </w:r>
      </w:p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D531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D5318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434" w:rsidRDefault="00581434" w:rsidP="008F77F6">
      <w:r>
        <w:separator/>
      </w:r>
    </w:p>
  </w:footnote>
  <w:footnote w:type="continuationSeparator" w:id="0">
    <w:p w:rsidR="00581434" w:rsidRDefault="0058143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FCD" w:rsidRDefault="001C3F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6142255" wp14:editId="1D75D9B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 w:rsidP="007B161F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7054"/>
      <w:gridCol w:w="2693"/>
    </w:tblGrid>
    <w:tr w:rsidR="00265A36" w:rsidTr="000540B6">
      <w:trPr>
        <w:trHeight w:val="686"/>
      </w:trPr>
      <w:tc>
        <w:tcPr>
          <w:tcW w:w="7054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76F62B5" wp14:editId="172A8D6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269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7B161F" w:rsidRDefault="009758E5" w:rsidP="00F83AA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7B161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83AAA">
            <w:rPr>
              <w:rFonts w:ascii="Arial" w:hAnsi="Arial" w:cs="Arial"/>
              <w:b/>
              <w:color w:val="0070C0"/>
              <w:sz w:val="28"/>
              <w:szCs w:val="28"/>
            </w:rPr>
            <w:t>13</w:t>
          </w:r>
          <w:r w:rsidRPr="007B161F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1C3FCD">
            <w:rPr>
              <w:rFonts w:ascii="Arial" w:hAnsi="Arial" w:cs="Arial"/>
              <w:b/>
              <w:color w:val="0070C0"/>
              <w:sz w:val="28"/>
              <w:szCs w:val="28"/>
            </w:rPr>
            <w:t>A2</w:t>
          </w:r>
          <w:r w:rsidR="000540B6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– Příloha 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F4765"/>
    <w:multiLevelType w:val="hybridMultilevel"/>
    <w:tmpl w:val="5BD0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540B6"/>
    <w:rsid w:val="00060EF1"/>
    <w:rsid w:val="000C4A33"/>
    <w:rsid w:val="000F2077"/>
    <w:rsid w:val="00135AF5"/>
    <w:rsid w:val="001B4E89"/>
    <w:rsid w:val="001C3FCD"/>
    <w:rsid w:val="001C4D19"/>
    <w:rsid w:val="001C6047"/>
    <w:rsid w:val="001F4F05"/>
    <w:rsid w:val="00201B23"/>
    <w:rsid w:val="00237006"/>
    <w:rsid w:val="0025432B"/>
    <w:rsid w:val="00255AB7"/>
    <w:rsid w:val="00265A36"/>
    <w:rsid w:val="0028053D"/>
    <w:rsid w:val="002B291F"/>
    <w:rsid w:val="002E2591"/>
    <w:rsid w:val="00306DA4"/>
    <w:rsid w:val="0035109C"/>
    <w:rsid w:val="00360293"/>
    <w:rsid w:val="00387B05"/>
    <w:rsid w:val="003A405A"/>
    <w:rsid w:val="003C1B1B"/>
    <w:rsid w:val="00401998"/>
    <w:rsid w:val="004031BF"/>
    <w:rsid w:val="00421C1E"/>
    <w:rsid w:val="00435E31"/>
    <w:rsid w:val="004F08C9"/>
    <w:rsid w:val="0053796B"/>
    <w:rsid w:val="00554D90"/>
    <w:rsid w:val="00570BF6"/>
    <w:rsid w:val="00572199"/>
    <w:rsid w:val="00581434"/>
    <w:rsid w:val="005B5B6B"/>
    <w:rsid w:val="005E43C2"/>
    <w:rsid w:val="005E4F1B"/>
    <w:rsid w:val="00616978"/>
    <w:rsid w:val="006424F3"/>
    <w:rsid w:val="006521A5"/>
    <w:rsid w:val="0069487F"/>
    <w:rsid w:val="00694945"/>
    <w:rsid w:val="006B5DB7"/>
    <w:rsid w:val="006F2DCA"/>
    <w:rsid w:val="00720790"/>
    <w:rsid w:val="007350BB"/>
    <w:rsid w:val="0079138B"/>
    <w:rsid w:val="007B161F"/>
    <w:rsid w:val="007D4ACC"/>
    <w:rsid w:val="00810AA0"/>
    <w:rsid w:val="0081632E"/>
    <w:rsid w:val="00892C8D"/>
    <w:rsid w:val="008D0383"/>
    <w:rsid w:val="008F6DC5"/>
    <w:rsid w:val="008F77F6"/>
    <w:rsid w:val="00912367"/>
    <w:rsid w:val="00922C80"/>
    <w:rsid w:val="009442C3"/>
    <w:rsid w:val="0095774E"/>
    <w:rsid w:val="009758E5"/>
    <w:rsid w:val="009B19C4"/>
    <w:rsid w:val="009F75D0"/>
    <w:rsid w:val="00A23D82"/>
    <w:rsid w:val="00AA6A69"/>
    <w:rsid w:val="00AC5E14"/>
    <w:rsid w:val="00AD5458"/>
    <w:rsid w:val="00AE481B"/>
    <w:rsid w:val="00BD2E5D"/>
    <w:rsid w:val="00BD5318"/>
    <w:rsid w:val="00BE0364"/>
    <w:rsid w:val="00BF1679"/>
    <w:rsid w:val="00CA29E4"/>
    <w:rsid w:val="00CC370F"/>
    <w:rsid w:val="00CD41CD"/>
    <w:rsid w:val="00CD6C11"/>
    <w:rsid w:val="00D7665B"/>
    <w:rsid w:val="00D767CF"/>
    <w:rsid w:val="00DC5FE9"/>
    <w:rsid w:val="00E85994"/>
    <w:rsid w:val="00E90863"/>
    <w:rsid w:val="00EE2B0A"/>
    <w:rsid w:val="00F15F86"/>
    <w:rsid w:val="00F64CCA"/>
    <w:rsid w:val="00F74285"/>
    <w:rsid w:val="00F83AAA"/>
    <w:rsid w:val="00F85F64"/>
    <w:rsid w:val="00F9039C"/>
    <w:rsid w:val="00FB4178"/>
    <w:rsid w:val="00FD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FDC27-185B-4B46-875D-9420AF477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1073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2016-02-24T09:13:00Z</cp:lastPrinted>
  <dcterms:created xsi:type="dcterms:W3CDTF">2016-02-16T14:01:00Z</dcterms:created>
  <dcterms:modified xsi:type="dcterms:W3CDTF">2016-02-24T09:13:00Z</dcterms:modified>
</cp:coreProperties>
</file>